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7C" w:rsidRDefault="00155DC4">
      <w:pPr>
        <w:pStyle w:val="KonuBal"/>
        <w:spacing w:line="360" w:lineRule="auto"/>
      </w:pPr>
      <w:r>
        <w:t>Pronouncement of the Final Decision Regarding the Investigation about Seven Undertakings Producing and Selling Feed According to Article 49 of the Act no 4054 on the Protection of Competition</w:t>
      </w:r>
    </w:p>
    <w:p w:rsidR="00A3487C" w:rsidRDefault="00A3487C">
      <w:pPr>
        <w:pStyle w:val="GvdeMetni"/>
        <w:rPr>
          <w:b/>
          <w:sz w:val="26"/>
        </w:rPr>
      </w:pPr>
    </w:p>
    <w:p w:rsidR="00A3487C" w:rsidRDefault="00A3487C">
      <w:pPr>
        <w:pStyle w:val="GvdeMetni"/>
        <w:spacing w:before="11"/>
        <w:rPr>
          <w:b/>
          <w:sz w:val="30"/>
        </w:rPr>
      </w:pPr>
    </w:p>
    <w:p w:rsidR="00A3487C" w:rsidRDefault="00155DC4">
      <w:pPr>
        <w:pStyle w:val="GvdeMetni"/>
        <w:ind w:left="107" w:right="117"/>
        <w:jc w:val="both"/>
      </w:pPr>
      <w:r>
        <w:t>According to the Report and the Additional Opinion prepared, evidence collected, written pleas, the explanations made during the oral hearing related to the investigation conducted per the Board decision dated 18.03.2021 and numbered 21-15/179-M, it was decided UNANIMOUSLY that</w:t>
      </w:r>
    </w:p>
    <w:p w:rsidR="00A3487C" w:rsidRDefault="00155DC4">
      <w:pPr>
        <w:pStyle w:val="GvdeMetni"/>
        <w:spacing w:before="120"/>
        <w:ind w:left="467"/>
      </w:pPr>
      <w:r>
        <w:t>A.</w:t>
      </w:r>
    </w:p>
    <w:p w:rsidR="00A3487C" w:rsidRDefault="00A3487C">
      <w:pPr>
        <w:pStyle w:val="GvdeMetni"/>
      </w:pPr>
    </w:p>
    <w:p w:rsidR="00A3487C" w:rsidRDefault="00155DC4">
      <w:pPr>
        <w:pStyle w:val="ListeParagraf"/>
        <w:numPr>
          <w:ilvl w:val="0"/>
          <w:numId w:val="2"/>
        </w:numPr>
        <w:tabs>
          <w:tab w:val="left" w:pos="1111"/>
        </w:tabs>
        <w:ind w:hanging="361"/>
        <w:rPr>
          <w:sz w:val="24"/>
        </w:rPr>
      </w:pPr>
      <w:proofErr w:type="spellStart"/>
      <w:r>
        <w:rPr>
          <w:sz w:val="24"/>
        </w:rPr>
        <w:t>Abalıoğlu</w:t>
      </w:r>
      <w:proofErr w:type="spellEnd"/>
      <w:r>
        <w:rPr>
          <w:sz w:val="24"/>
        </w:rPr>
        <w:t xml:space="preserve"> </w:t>
      </w:r>
      <w:proofErr w:type="spellStart"/>
      <w:r>
        <w:rPr>
          <w:sz w:val="24"/>
        </w:rPr>
        <w:t>Yem</w:t>
      </w:r>
      <w:proofErr w:type="spellEnd"/>
      <w:r>
        <w:rPr>
          <w:sz w:val="24"/>
        </w:rPr>
        <w:t xml:space="preserve"> </w:t>
      </w:r>
      <w:proofErr w:type="spellStart"/>
      <w:r>
        <w:rPr>
          <w:sz w:val="24"/>
        </w:rPr>
        <w:t>Sanayi</w:t>
      </w:r>
      <w:proofErr w:type="spellEnd"/>
      <w:r>
        <w:rPr>
          <w:sz w:val="24"/>
        </w:rPr>
        <w:t xml:space="preserve"> A.Ş.,</w:t>
      </w:r>
    </w:p>
    <w:p w:rsidR="00A3487C" w:rsidRDefault="00155DC4">
      <w:pPr>
        <w:pStyle w:val="ListeParagraf"/>
        <w:numPr>
          <w:ilvl w:val="0"/>
          <w:numId w:val="2"/>
        </w:numPr>
        <w:tabs>
          <w:tab w:val="left" w:pos="1111"/>
        </w:tabs>
        <w:ind w:hanging="361"/>
        <w:rPr>
          <w:sz w:val="24"/>
        </w:rPr>
      </w:pPr>
      <w:r>
        <w:rPr>
          <w:sz w:val="24"/>
        </w:rPr>
        <w:t xml:space="preserve">C.P. </w:t>
      </w:r>
      <w:proofErr w:type="spellStart"/>
      <w:r>
        <w:rPr>
          <w:sz w:val="24"/>
        </w:rPr>
        <w:t>Standart</w:t>
      </w:r>
      <w:proofErr w:type="spellEnd"/>
      <w:r>
        <w:rPr>
          <w:sz w:val="24"/>
        </w:rPr>
        <w:t xml:space="preserve"> Gıda San. </w:t>
      </w:r>
      <w:proofErr w:type="spellStart"/>
      <w:proofErr w:type="gramStart"/>
      <w:r>
        <w:rPr>
          <w:sz w:val="24"/>
        </w:rPr>
        <w:t>ve</w:t>
      </w:r>
      <w:proofErr w:type="spellEnd"/>
      <w:proofErr w:type="gramEnd"/>
      <w:r>
        <w:rPr>
          <w:sz w:val="24"/>
        </w:rPr>
        <w:t xml:space="preserve"> Tic. A.Ş.,</w:t>
      </w:r>
    </w:p>
    <w:p w:rsidR="00A3487C" w:rsidRDefault="00155DC4">
      <w:pPr>
        <w:pStyle w:val="ListeParagraf"/>
        <w:numPr>
          <w:ilvl w:val="0"/>
          <w:numId w:val="2"/>
        </w:numPr>
        <w:tabs>
          <w:tab w:val="left" w:pos="1111"/>
        </w:tabs>
        <w:ind w:hanging="361"/>
        <w:rPr>
          <w:sz w:val="24"/>
        </w:rPr>
      </w:pPr>
      <w:proofErr w:type="spellStart"/>
      <w:r>
        <w:rPr>
          <w:sz w:val="24"/>
        </w:rPr>
        <w:t>Matlı</w:t>
      </w:r>
      <w:proofErr w:type="spellEnd"/>
      <w:r>
        <w:rPr>
          <w:sz w:val="24"/>
        </w:rPr>
        <w:t xml:space="preserve"> </w:t>
      </w:r>
      <w:proofErr w:type="spellStart"/>
      <w:r>
        <w:rPr>
          <w:sz w:val="24"/>
        </w:rPr>
        <w:t>Yem</w:t>
      </w:r>
      <w:proofErr w:type="spellEnd"/>
      <w:r>
        <w:rPr>
          <w:sz w:val="24"/>
        </w:rPr>
        <w:t xml:space="preserve"> </w:t>
      </w:r>
      <w:proofErr w:type="spellStart"/>
      <w:r>
        <w:rPr>
          <w:sz w:val="24"/>
        </w:rPr>
        <w:t>Sanayi</w:t>
      </w:r>
      <w:proofErr w:type="spellEnd"/>
      <w:r>
        <w:rPr>
          <w:sz w:val="24"/>
        </w:rPr>
        <w:t xml:space="preserve"> </w:t>
      </w:r>
      <w:proofErr w:type="spellStart"/>
      <w:r>
        <w:rPr>
          <w:sz w:val="24"/>
        </w:rPr>
        <w:t>ve</w:t>
      </w:r>
      <w:proofErr w:type="spellEnd"/>
      <w:r>
        <w:rPr>
          <w:sz w:val="24"/>
        </w:rPr>
        <w:t xml:space="preserve"> </w:t>
      </w:r>
      <w:proofErr w:type="spellStart"/>
      <w:r>
        <w:rPr>
          <w:sz w:val="24"/>
        </w:rPr>
        <w:t>Ticaret</w:t>
      </w:r>
      <w:proofErr w:type="spellEnd"/>
      <w:r>
        <w:rPr>
          <w:sz w:val="24"/>
        </w:rPr>
        <w:t xml:space="preserve"> A.Ş.,</w:t>
      </w:r>
    </w:p>
    <w:p w:rsidR="00A3487C" w:rsidRDefault="00155DC4">
      <w:pPr>
        <w:pStyle w:val="ListeParagraf"/>
        <w:numPr>
          <w:ilvl w:val="0"/>
          <w:numId w:val="2"/>
        </w:numPr>
        <w:tabs>
          <w:tab w:val="left" w:pos="1111"/>
        </w:tabs>
        <w:spacing w:before="1"/>
        <w:ind w:hanging="361"/>
        <w:rPr>
          <w:sz w:val="24"/>
        </w:rPr>
      </w:pPr>
      <w:proofErr w:type="spellStart"/>
      <w:r>
        <w:rPr>
          <w:sz w:val="24"/>
        </w:rPr>
        <w:t>Erişler</w:t>
      </w:r>
      <w:proofErr w:type="spellEnd"/>
      <w:r>
        <w:rPr>
          <w:sz w:val="24"/>
        </w:rPr>
        <w:t xml:space="preserve"> </w:t>
      </w:r>
      <w:proofErr w:type="spellStart"/>
      <w:r>
        <w:rPr>
          <w:sz w:val="24"/>
        </w:rPr>
        <w:t>Yem</w:t>
      </w:r>
      <w:proofErr w:type="spellEnd"/>
      <w:r>
        <w:rPr>
          <w:sz w:val="24"/>
        </w:rPr>
        <w:t xml:space="preserve"> San. </w:t>
      </w:r>
      <w:proofErr w:type="spellStart"/>
      <w:proofErr w:type="gramStart"/>
      <w:r>
        <w:rPr>
          <w:sz w:val="24"/>
        </w:rPr>
        <w:t>ve</w:t>
      </w:r>
      <w:proofErr w:type="spellEnd"/>
      <w:proofErr w:type="gramEnd"/>
      <w:r>
        <w:rPr>
          <w:sz w:val="24"/>
        </w:rPr>
        <w:t xml:space="preserve"> Tic. A.Ş.</w:t>
      </w:r>
    </w:p>
    <w:p w:rsidR="00A3487C" w:rsidRDefault="00A3487C">
      <w:pPr>
        <w:pStyle w:val="GvdeMetni"/>
        <w:spacing w:before="11"/>
        <w:rPr>
          <w:sz w:val="23"/>
        </w:rPr>
      </w:pPr>
    </w:p>
    <w:p w:rsidR="00A3487C" w:rsidRDefault="00155DC4">
      <w:pPr>
        <w:pStyle w:val="GvdeMetni"/>
        <w:ind w:left="532"/>
      </w:pPr>
      <w:proofErr w:type="gramStart"/>
      <w:r>
        <w:t>violated</w:t>
      </w:r>
      <w:proofErr w:type="gramEnd"/>
      <w:r>
        <w:t xml:space="preserve"> Article 4 of the Act no 4054; </w:t>
      </w:r>
    </w:p>
    <w:p w:rsidR="00A3487C" w:rsidRDefault="00A3487C">
      <w:pPr>
        <w:pStyle w:val="GvdeMetni"/>
        <w:spacing w:before="9"/>
        <w:rPr>
          <w:sz w:val="23"/>
        </w:rPr>
      </w:pPr>
    </w:p>
    <w:p w:rsidR="00A3487C" w:rsidRDefault="00155DC4">
      <w:pPr>
        <w:pStyle w:val="ListeParagraf"/>
        <w:numPr>
          <w:ilvl w:val="0"/>
          <w:numId w:val="1"/>
        </w:numPr>
        <w:tabs>
          <w:tab w:val="left" w:pos="828"/>
        </w:tabs>
        <w:ind w:right="121"/>
        <w:jc w:val="both"/>
        <w:rPr>
          <w:sz w:val="24"/>
        </w:rPr>
      </w:pPr>
      <w:r>
        <w:rPr>
          <w:sz w:val="24"/>
        </w:rPr>
        <w:t>Therefore, according to paragraph three of Article 16 of the Act no 4054 and Article 5(1)(b), 5(2) and 5(3)(a) of the Regulation on Fines to Apply in cases of Agreements, Concerted Practices and Decisions Limiting Competition, and Abuse of Dominant Position,</w:t>
      </w:r>
    </w:p>
    <w:p w:rsidR="00A3487C" w:rsidRDefault="00A3487C">
      <w:pPr>
        <w:pStyle w:val="GvdeMetni"/>
      </w:pPr>
    </w:p>
    <w:p w:rsidR="00A3487C" w:rsidRDefault="00155DC4">
      <w:pPr>
        <w:pStyle w:val="ListeParagraf"/>
        <w:numPr>
          <w:ilvl w:val="1"/>
          <w:numId w:val="1"/>
        </w:numPr>
        <w:tabs>
          <w:tab w:val="left" w:pos="1111"/>
          <w:tab w:val="left" w:pos="1869"/>
          <w:tab w:val="left" w:pos="2396"/>
          <w:tab w:val="left" w:pos="3514"/>
          <w:tab w:val="left" w:pos="4507"/>
          <w:tab w:val="left" w:pos="5791"/>
          <w:tab w:val="left" w:pos="6869"/>
          <w:tab w:val="left" w:pos="8089"/>
          <w:tab w:val="left" w:pos="8808"/>
          <w:tab w:val="left" w:pos="9760"/>
        </w:tabs>
        <w:ind w:right="120"/>
        <w:rPr>
          <w:sz w:val="24"/>
        </w:rPr>
      </w:pPr>
      <w:r>
        <w:rPr>
          <w:sz w:val="24"/>
        </w:rPr>
        <w:t>On the basis of their gross revenues in 2021, by discretion, 40.516.029</w:t>
      </w:r>
      <w:proofErr w:type="gramStart"/>
      <w:r>
        <w:rPr>
          <w:sz w:val="24"/>
        </w:rPr>
        <w:t>,59</w:t>
      </w:r>
      <w:proofErr w:type="gramEnd"/>
      <w:r>
        <w:rPr>
          <w:sz w:val="24"/>
        </w:rPr>
        <w:t xml:space="preserve"> TL administrative fines shall be imposed to </w:t>
      </w:r>
      <w:proofErr w:type="spellStart"/>
      <w:r>
        <w:rPr>
          <w:sz w:val="24"/>
        </w:rPr>
        <w:t>Abalıoğlu</w:t>
      </w:r>
      <w:proofErr w:type="spellEnd"/>
      <w:r>
        <w:rPr>
          <w:sz w:val="24"/>
        </w:rPr>
        <w:t xml:space="preserve"> </w:t>
      </w:r>
      <w:proofErr w:type="spellStart"/>
      <w:r>
        <w:rPr>
          <w:sz w:val="24"/>
        </w:rPr>
        <w:t>Yem</w:t>
      </w:r>
      <w:proofErr w:type="spellEnd"/>
      <w:r>
        <w:rPr>
          <w:sz w:val="24"/>
        </w:rPr>
        <w:t xml:space="preserve"> </w:t>
      </w:r>
      <w:proofErr w:type="spellStart"/>
      <w:r>
        <w:rPr>
          <w:sz w:val="24"/>
        </w:rPr>
        <w:t>Sanayi</w:t>
      </w:r>
      <w:proofErr w:type="spellEnd"/>
      <w:r>
        <w:rPr>
          <w:sz w:val="24"/>
        </w:rPr>
        <w:t xml:space="preserve"> A.Ş.</w:t>
      </w:r>
    </w:p>
    <w:p w:rsidR="00A3487C" w:rsidRDefault="00A3487C">
      <w:pPr>
        <w:pStyle w:val="GvdeMetni"/>
      </w:pPr>
    </w:p>
    <w:p w:rsidR="00A3487C" w:rsidRDefault="00155DC4">
      <w:pPr>
        <w:pStyle w:val="ListeParagraf"/>
        <w:numPr>
          <w:ilvl w:val="1"/>
          <w:numId w:val="1"/>
        </w:numPr>
        <w:tabs>
          <w:tab w:val="left" w:pos="1111"/>
        </w:tabs>
        <w:ind w:right="120"/>
        <w:rPr>
          <w:sz w:val="24"/>
        </w:rPr>
      </w:pPr>
      <w:r>
        <w:rPr>
          <w:sz w:val="24"/>
        </w:rPr>
        <w:t>On the basis of their gross revenues in 2021, by discretion, 44.780.758</w:t>
      </w:r>
      <w:proofErr w:type="gramStart"/>
      <w:r>
        <w:rPr>
          <w:sz w:val="24"/>
        </w:rPr>
        <w:t>,04</w:t>
      </w:r>
      <w:proofErr w:type="gramEnd"/>
      <w:r>
        <w:rPr>
          <w:sz w:val="24"/>
        </w:rPr>
        <w:t xml:space="preserve"> TL administrative fines shall be imposed to C.P. </w:t>
      </w:r>
      <w:proofErr w:type="spellStart"/>
      <w:r>
        <w:rPr>
          <w:sz w:val="24"/>
        </w:rPr>
        <w:t>Standart</w:t>
      </w:r>
      <w:proofErr w:type="spellEnd"/>
      <w:r>
        <w:rPr>
          <w:sz w:val="24"/>
        </w:rPr>
        <w:t xml:space="preserve"> Gıda San. </w:t>
      </w:r>
      <w:proofErr w:type="spellStart"/>
      <w:proofErr w:type="gramStart"/>
      <w:r>
        <w:rPr>
          <w:sz w:val="24"/>
        </w:rPr>
        <w:t>ve</w:t>
      </w:r>
      <w:proofErr w:type="spellEnd"/>
      <w:proofErr w:type="gramEnd"/>
      <w:r>
        <w:rPr>
          <w:sz w:val="24"/>
        </w:rPr>
        <w:t xml:space="preserve"> Tic. A.Ş.</w:t>
      </w:r>
    </w:p>
    <w:p w:rsidR="00A3487C" w:rsidRDefault="00A3487C">
      <w:pPr>
        <w:pStyle w:val="GvdeMetni"/>
        <w:spacing w:before="1"/>
      </w:pPr>
    </w:p>
    <w:p w:rsidR="00A3487C" w:rsidRDefault="00155DC4">
      <w:pPr>
        <w:pStyle w:val="ListeParagraf"/>
        <w:numPr>
          <w:ilvl w:val="1"/>
          <w:numId w:val="1"/>
        </w:numPr>
        <w:tabs>
          <w:tab w:val="left" w:pos="1111"/>
        </w:tabs>
        <w:ind w:right="121"/>
        <w:rPr>
          <w:sz w:val="24"/>
        </w:rPr>
      </w:pPr>
      <w:r>
        <w:rPr>
          <w:sz w:val="24"/>
        </w:rPr>
        <w:t>On the basis of their gross revenues in 2021, by discretion, 58.392.233</w:t>
      </w:r>
      <w:proofErr w:type="gramStart"/>
      <w:r>
        <w:rPr>
          <w:sz w:val="24"/>
        </w:rPr>
        <w:t>,77</w:t>
      </w:r>
      <w:proofErr w:type="gramEnd"/>
      <w:r>
        <w:rPr>
          <w:sz w:val="24"/>
        </w:rPr>
        <w:t xml:space="preserve"> TL administrative fines shall be imposed to </w:t>
      </w:r>
      <w:proofErr w:type="spellStart"/>
      <w:r>
        <w:rPr>
          <w:sz w:val="24"/>
        </w:rPr>
        <w:t>Matlı</w:t>
      </w:r>
      <w:proofErr w:type="spellEnd"/>
      <w:r>
        <w:rPr>
          <w:sz w:val="24"/>
        </w:rPr>
        <w:t xml:space="preserve"> </w:t>
      </w:r>
      <w:proofErr w:type="spellStart"/>
      <w:r>
        <w:rPr>
          <w:sz w:val="24"/>
        </w:rPr>
        <w:t>Yem</w:t>
      </w:r>
      <w:proofErr w:type="spellEnd"/>
      <w:r>
        <w:rPr>
          <w:sz w:val="24"/>
        </w:rPr>
        <w:t xml:space="preserve"> </w:t>
      </w:r>
      <w:proofErr w:type="spellStart"/>
      <w:r>
        <w:rPr>
          <w:sz w:val="24"/>
        </w:rPr>
        <w:t>Sanayi</w:t>
      </w:r>
      <w:proofErr w:type="spellEnd"/>
      <w:r>
        <w:rPr>
          <w:sz w:val="24"/>
        </w:rPr>
        <w:t xml:space="preserve"> </w:t>
      </w:r>
      <w:proofErr w:type="spellStart"/>
      <w:r>
        <w:rPr>
          <w:sz w:val="24"/>
        </w:rPr>
        <w:t>ve</w:t>
      </w:r>
      <w:proofErr w:type="spellEnd"/>
      <w:r>
        <w:rPr>
          <w:sz w:val="24"/>
        </w:rPr>
        <w:t xml:space="preserve"> </w:t>
      </w:r>
      <w:proofErr w:type="spellStart"/>
      <w:r>
        <w:rPr>
          <w:sz w:val="24"/>
        </w:rPr>
        <w:t>Ticaret</w:t>
      </w:r>
      <w:proofErr w:type="spellEnd"/>
      <w:r>
        <w:rPr>
          <w:sz w:val="24"/>
        </w:rPr>
        <w:t xml:space="preserve"> A.Ş.</w:t>
      </w:r>
    </w:p>
    <w:p w:rsidR="00A3487C" w:rsidRDefault="00A3487C">
      <w:pPr>
        <w:pStyle w:val="GvdeMetni"/>
      </w:pPr>
    </w:p>
    <w:p w:rsidR="00A3487C" w:rsidRDefault="00155DC4">
      <w:pPr>
        <w:pStyle w:val="ListeParagraf"/>
        <w:numPr>
          <w:ilvl w:val="1"/>
          <w:numId w:val="1"/>
        </w:numPr>
        <w:tabs>
          <w:tab w:val="left" w:pos="1111"/>
        </w:tabs>
        <w:ind w:right="122"/>
        <w:rPr>
          <w:sz w:val="24"/>
        </w:rPr>
      </w:pPr>
      <w:r>
        <w:rPr>
          <w:sz w:val="24"/>
        </w:rPr>
        <w:t>On the basis of their gross revenues in 2021, by discretion, 15.702.799</w:t>
      </w:r>
      <w:proofErr w:type="gramStart"/>
      <w:r>
        <w:rPr>
          <w:sz w:val="24"/>
        </w:rPr>
        <w:t>,53</w:t>
      </w:r>
      <w:proofErr w:type="gramEnd"/>
      <w:r>
        <w:rPr>
          <w:sz w:val="24"/>
        </w:rPr>
        <w:t xml:space="preserve"> TL administrative fines shall be imposed to </w:t>
      </w:r>
      <w:proofErr w:type="spellStart"/>
      <w:r>
        <w:rPr>
          <w:sz w:val="24"/>
        </w:rPr>
        <w:t>Erişler</w:t>
      </w:r>
      <w:proofErr w:type="spellEnd"/>
      <w:r>
        <w:rPr>
          <w:sz w:val="24"/>
        </w:rPr>
        <w:t xml:space="preserve"> </w:t>
      </w:r>
      <w:proofErr w:type="spellStart"/>
      <w:r>
        <w:rPr>
          <w:sz w:val="24"/>
        </w:rPr>
        <w:t>Yem</w:t>
      </w:r>
      <w:proofErr w:type="spellEnd"/>
      <w:r>
        <w:rPr>
          <w:sz w:val="24"/>
        </w:rPr>
        <w:t xml:space="preserve"> San. </w:t>
      </w:r>
      <w:proofErr w:type="spellStart"/>
      <w:proofErr w:type="gramStart"/>
      <w:r>
        <w:rPr>
          <w:sz w:val="24"/>
        </w:rPr>
        <w:t>ve</w:t>
      </w:r>
      <w:proofErr w:type="spellEnd"/>
      <w:proofErr w:type="gramEnd"/>
      <w:r>
        <w:rPr>
          <w:sz w:val="24"/>
        </w:rPr>
        <w:t xml:space="preserve"> Tic. A.Ş.</w:t>
      </w:r>
    </w:p>
    <w:p w:rsidR="00A3487C" w:rsidRDefault="00A3487C">
      <w:pPr>
        <w:pStyle w:val="GvdeMetni"/>
      </w:pPr>
    </w:p>
    <w:p w:rsidR="00A3487C" w:rsidRDefault="00A3487C">
      <w:pPr>
        <w:pStyle w:val="GvdeMetni"/>
      </w:pPr>
    </w:p>
    <w:p w:rsidR="00A3487C" w:rsidRPr="00155DC4" w:rsidRDefault="00155DC4" w:rsidP="00006592">
      <w:pPr>
        <w:pStyle w:val="GvdeMetni"/>
        <w:numPr>
          <w:ilvl w:val="0"/>
          <w:numId w:val="1"/>
        </w:numPr>
        <w:tabs>
          <w:tab w:val="left" w:pos="828"/>
        </w:tabs>
        <w:ind w:right="120"/>
        <w:jc w:val="both"/>
      </w:pPr>
      <w:r>
        <w:t>No document or information</w:t>
      </w:r>
      <w:r w:rsidR="00891F3C">
        <w:t xml:space="preserve"> could be found</w:t>
      </w:r>
      <w:r>
        <w:t xml:space="preserve"> showing that </w:t>
      </w:r>
      <w:proofErr w:type="spellStart"/>
      <w:r w:rsidRPr="00155DC4">
        <w:t>Gürsoy</w:t>
      </w:r>
      <w:proofErr w:type="spellEnd"/>
      <w:r w:rsidRPr="00155DC4">
        <w:t xml:space="preserve"> </w:t>
      </w:r>
      <w:proofErr w:type="spellStart"/>
      <w:r w:rsidRPr="00155DC4">
        <w:t>Yem</w:t>
      </w:r>
      <w:proofErr w:type="spellEnd"/>
      <w:r w:rsidRPr="00155DC4">
        <w:t xml:space="preserve"> Gıda </w:t>
      </w:r>
      <w:proofErr w:type="spellStart"/>
      <w:r w:rsidRPr="00155DC4">
        <w:t>ve</w:t>
      </w:r>
      <w:proofErr w:type="spellEnd"/>
      <w:r w:rsidRPr="00155DC4">
        <w:t xml:space="preserve"> </w:t>
      </w:r>
      <w:proofErr w:type="spellStart"/>
      <w:r w:rsidRPr="00155DC4">
        <w:t>Hayvancılık</w:t>
      </w:r>
      <w:proofErr w:type="spellEnd"/>
      <w:r w:rsidRPr="00155DC4">
        <w:t xml:space="preserve"> San. Tic. A.Ş., E.R. </w:t>
      </w:r>
      <w:proofErr w:type="spellStart"/>
      <w:r w:rsidRPr="00155DC4">
        <w:t>Yem</w:t>
      </w:r>
      <w:proofErr w:type="spellEnd"/>
      <w:r w:rsidRPr="00155DC4">
        <w:t xml:space="preserve"> Gıda </w:t>
      </w:r>
      <w:proofErr w:type="spellStart"/>
      <w:r w:rsidRPr="00155DC4">
        <w:t>Tarım</w:t>
      </w:r>
      <w:proofErr w:type="spellEnd"/>
      <w:r w:rsidRPr="00155DC4">
        <w:t xml:space="preserve"> </w:t>
      </w:r>
      <w:proofErr w:type="spellStart"/>
      <w:r w:rsidRPr="00155DC4">
        <w:t>Ür</w:t>
      </w:r>
      <w:r>
        <w:t>ünleri</w:t>
      </w:r>
      <w:proofErr w:type="spellEnd"/>
      <w:r>
        <w:t xml:space="preserve"> San. </w:t>
      </w:r>
      <w:proofErr w:type="spellStart"/>
      <w:proofErr w:type="gramStart"/>
      <w:r>
        <w:t>ve</w:t>
      </w:r>
      <w:proofErr w:type="spellEnd"/>
      <w:proofErr w:type="gramEnd"/>
      <w:r>
        <w:t xml:space="preserve"> Tic. Ltd. </w:t>
      </w:r>
      <w:proofErr w:type="spellStart"/>
      <w:r>
        <w:t>Şti</w:t>
      </w:r>
      <w:proofErr w:type="spellEnd"/>
      <w:r>
        <w:t xml:space="preserve">. </w:t>
      </w:r>
      <w:proofErr w:type="gramStart"/>
      <w:r>
        <w:t>and</w:t>
      </w:r>
      <w:proofErr w:type="gramEnd"/>
      <w:r w:rsidRPr="00155DC4">
        <w:t xml:space="preserve"> </w:t>
      </w:r>
      <w:proofErr w:type="spellStart"/>
      <w:r w:rsidRPr="00155DC4">
        <w:t>Rtm</w:t>
      </w:r>
      <w:proofErr w:type="spellEnd"/>
      <w:r w:rsidRPr="00155DC4">
        <w:t xml:space="preserve"> </w:t>
      </w:r>
      <w:proofErr w:type="spellStart"/>
      <w:r w:rsidRPr="00155DC4">
        <w:t>Tarım</w:t>
      </w:r>
      <w:proofErr w:type="spellEnd"/>
      <w:r w:rsidRPr="00155DC4">
        <w:t xml:space="preserve"> </w:t>
      </w:r>
      <w:proofErr w:type="spellStart"/>
      <w:r w:rsidRPr="00155DC4">
        <w:t>Kimya</w:t>
      </w:r>
      <w:proofErr w:type="spellEnd"/>
      <w:r w:rsidRPr="00155DC4">
        <w:t xml:space="preserve"> San. </w:t>
      </w:r>
      <w:proofErr w:type="spellStart"/>
      <w:proofErr w:type="gramStart"/>
      <w:r w:rsidRPr="00155DC4">
        <w:t>ve</w:t>
      </w:r>
      <w:proofErr w:type="spellEnd"/>
      <w:proofErr w:type="gramEnd"/>
      <w:r w:rsidRPr="00155DC4">
        <w:t xml:space="preserve"> Tic. </w:t>
      </w:r>
      <w:proofErr w:type="gramStart"/>
      <w:r w:rsidRPr="00155DC4">
        <w:t>violated</w:t>
      </w:r>
      <w:proofErr w:type="gramEnd"/>
      <w:r w:rsidRPr="00155DC4">
        <w:t xml:space="preserve"> the Act no 4054</w:t>
      </w:r>
      <w:r w:rsidR="00891F3C">
        <w:t>,</w:t>
      </w:r>
      <w:bookmarkStart w:id="0" w:name="_GoBack"/>
      <w:bookmarkEnd w:id="0"/>
      <w:r w:rsidRPr="00155DC4">
        <w:t xml:space="preserve"> therefore, it was not necessary to impose administrative fines to the said undertakings within the framework </w:t>
      </w:r>
      <w:r>
        <w:t>of Article 16 of the Act</w:t>
      </w:r>
      <w:r w:rsidRPr="00155DC4">
        <w:t>.</w:t>
      </w:r>
    </w:p>
    <w:p w:rsidR="00A3487C" w:rsidRDefault="00A3487C">
      <w:pPr>
        <w:pStyle w:val="GvdeMetni"/>
        <w:spacing w:before="1"/>
      </w:pPr>
    </w:p>
    <w:p w:rsidR="00A3487C" w:rsidRDefault="00155DC4">
      <w:pPr>
        <w:pStyle w:val="GvdeMetni"/>
        <w:ind w:left="107" w:right="128"/>
        <w:jc w:val="both"/>
      </w:pPr>
      <w:r>
        <w:t>The decision can be appealed before Ankara Administrative Courts within 60 days as of the notification of the reasoned decision.</w:t>
      </w:r>
    </w:p>
    <w:sectPr w:rsidR="00A3487C">
      <w:type w:val="continuous"/>
      <w:pgSz w:w="11910" w:h="16840"/>
      <w:pgMar w:top="1180" w:right="460" w:bottom="280" w:left="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F591A"/>
    <w:multiLevelType w:val="hybridMultilevel"/>
    <w:tmpl w:val="003C7682"/>
    <w:lvl w:ilvl="0" w:tplc="B7F253FE">
      <w:start w:val="2"/>
      <w:numFmt w:val="upperLetter"/>
      <w:lvlText w:val="%1."/>
      <w:lvlJc w:val="left"/>
      <w:pPr>
        <w:ind w:left="827" w:hanging="360"/>
        <w:jc w:val="left"/>
      </w:pPr>
      <w:rPr>
        <w:rFonts w:ascii="Arial" w:eastAsia="Arial" w:hAnsi="Arial" w:cs="Arial" w:hint="default"/>
        <w:spacing w:val="-28"/>
        <w:sz w:val="24"/>
        <w:szCs w:val="24"/>
        <w:lang w:val="tr-TR" w:eastAsia="en-US" w:bidi="ar-SA"/>
      </w:rPr>
    </w:lvl>
    <w:lvl w:ilvl="1" w:tplc="9A16B1FE">
      <w:start w:val="1"/>
      <w:numFmt w:val="decimal"/>
      <w:lvlText w:val="%2)"/>
      <w:lvlJc w:val="left"/>
      <w:pPr>
        <w:ind w:left="1110" w:hanging="360"/>
        <w:jc w:val="left"/>
      </w:pPr>
      <w:rPr>
        <w:rFonts w:ascii="Arial" w:eastAsia="Arial" w:hAnsi="Arial" w:cs="Arial" w:hint="default"/>
        <w:spacing w:val="-2"/>
        <w:sz w:val="24"/>
        <w:szCs w:val="24"/>
        <w:lang w:val="tr-TR" w:eastAsia="en-US" w:bidi="ar-SA"/>
      </w:rPr>
    </w:lvl>
    <w:lvl w:ilvl="2" w:tplc="0E0E985E">
      <w:numFmt w:val="bullet"/>
      <w:lvlText w:val="•"/>
      <w:lvlJc w:val="left"/>
      <w:pPr>
        <w:ind w:left="2178" w:hanging="360"/>
      </w:pPr>
      <w:rPr>
        <w:rFonts w:hint="default"/>
        <w:lang w:val="tr-TR" w:eastAsia="en-US" w:bidi="ar-SA"/>
      </w:rPr>
    </w:lvl>
    <w:lvl w:ilvl="3" w:tplc="DD022B68">
      <w:numFmt w:val="bullet"/>
      <w:lvlText w:val="•"/>
      <w:lvlJc w:val="left"/>
      <w:pPr>
        <w:ind w:left="3236" w:hanging="360"/>
      </w:pPr>
      <w:rPr>
        <w:rFonts w:hint="default"/>
        <w:lang w:val="tr-TR" w:eastAsia="en-US" w:bidi="ar-SA"/>
      </w:rPr>
    </w:lvl>
    <w:lvl w:ilvl="4" w:tplc="78B06F4A">
      <w:numFmt w:val="bullet"/>
      <w:lvlText w:val="•"/>
      <w:lvlJc w:val="left"/>
      <w:pPr>
        <w:ind w:left="4295" w:hanging="360"/>
      </w:pPr>
      <w:rPr>
        <w:rFonts w:hint="default"/>
        <w:lang w:val="tr-TR" w:eastAsia="en-US" w:bidi="ar-SA"/>
      </w:rPr>
    </w:lvl>
    <w:lvl w:ilvl="5" w:tplc="DE367FBA">
      <w:numFmt w:val="bullet"/>
      <w:lvlText w:val="•"/>
      <w:lvlJc w:val="left"/>
      <w:pPr>
        <w:ind w:left="5353" w:hanging="360"/>
      </w:pPr>
      <w:rPr>
        <w:rFonts w:hint="default"/>
        <w:lang w:val="tr-TR" w:eastAsia="en-US" w:bidi="ar-SA"/>
      </w:rPr>
    </w:lvl>
    <w:lvl w:ilvl="6" w:tplc="91B4234C">
      <w:numFmt w:val="bullet"/>
      <w:lvlText w:val="•"/>
      <w:lvlJc w:val="left"/>
      <w:pPr>
        <w:ind w:left="6412" w:hanging="360"/>
      </w:pPr>
      <w:rPr>
        <w:rFonts w:hint="default"/>
        <w:lang w:val="tr-TR" w:eastAsia="en-US" w:bidi="ar-SA"/>
      </w:rPr>
    </w:lvl>
    <w:lvl w:ilvl="7" w:tplc="7D0215B2">
      <w:numFmt w:val="bullet"/>
      <w:lvlText w:val="•"/>
      <w:lvlJc w:val="left"/>
      <w:pPr>
        <w:ind w:left="7470" w:hanging="360"/>
      </w:pPr>
      <w:rPr>
        <w:rFonts w:hint="default"/>
        <w:lang w:val="tr-TR" w:eastAsia="en-US" w:bidi="ar-SA"/>
      </w:rPr>
    </w:lvl>
    <w:lvl w:ilvl="8" w:tplc="D29675C8">
      <w:numFmt w:val="bullet"/>
      <w:lvlText w:val="•"/>
      <w:lvlJc w:val="left"/>
      <w:pPr>
        <w:ind w:left="8529" w:hanging="360"/>
      </w:pPr>
      <w:rPr>
        <w:rFonts w:hint="default"/>
        <w:lang w:val="tr-TR" w:eastAsia="en-US" w:bidi="ar-SA"/>
      </w:rPr>
    </w:lvl>
  </w:abstractNum>
  <w:abstractNum w:abstractNumId="1" w15:restartNumberingAfterBreak="0">
    <w:nsid w:val="759952C3"/>
    <w:multiLevelType w:val="hybridMultilevel"/>
    <w:tmpl w:val="97DC5A32"/>
    <w:lvl w:ilvl="0" w:tplc="C2C8FA7A">
      <w:start w:val="1"/>
      <w:numFmt w:val="decimal"/>
      <w:lvlText w:val="%1)"/>
      <w:lvlJc w:val="left"/>
      <w:pPr>
        <w:ind w:left="1110" w:hanging="360"/>
        <w:jc w:val="left"/>
      </w:pPr>
      <w:rPr>
        <w:rFonts w:ascii="Arial" w:eastAsia="Arial" w:hAnsi="Arial" w:cs="Arial" w:hint="default"/>
        <w:sz w:val="24"/>
        <w:szCs w:val="24"/>
        <w:lang w:val="tr-TR" w:eastAsia="en-US" w:bidi="ar-SA"/>
      </w:rPr>
    </w:lvl>
    <w:lvl w:ilvl="1" w:tplc="B33A2FB2">
      <w:numFmt w:val="bullet"/>
      <w:lvlText w:val="•"/>
      <w:lvlJc w:val="left"/>
      <w:pPr>
        <w:ind w:left="2072" w:hanging="360"/>
      </w:pPr>
      <w:rPr>
        <w:rFonts w:hint="default"/>
        <w:lang w:val="tr-TR" w:eastAsia="en-US" w:bidi="ar-SA"/>
      </w:rPr>
    </w:lvl>
    <w:lvl w:ilvl="2" w:tplc="40AA3CFA">
      <w:numFmt w:val="bullet"/>
      <w:lvlText w:val="•"/>
      <w:lvlJc w:val="left"/>
      <w:pPr>
        <w:ind w:left="3025" w:hanging="360"/>
      </w:pPr>
      <w:rPr>
        <w:rFonts w:hint="default"/>
        <w:lang w:val="tr-TR" w:eastAsia="en-US" w:bidi="ar-SA"/>
      </w:rPr>
    </w:lvl>
    <w:lvl w:ilvl="3" w:tplc="968633F6">
      <w:numFmt w:val="bullet"/>
      <w:lvlText w:val="•"/>
      <w:lvlJc w:val="left"/>
      <w:pPr>
        <w:ind w:left="3977" w:hanging="360"/>
      </w:pPr>
      <w:rPr>
        <w:rFonts w:hint="default"/>
        <w:lang w:val="tr-TR" w:eastAsia="en-US" w:bidi="ar-SA"/>
      </w:rPr>
    </w:lvl>
    <w:lvl w:ilvl="4" w:tplc="D6566436">
      <w:numFmt w:val="bullet"/>
      <w:lvlText w:val="•"/>
      <w:lvlJc w:val="left"/>
      <w:pPr>
        <w:ind w:left="4930" w:hanging="360"/>
      </w:pPr>
      <w:rPr>
        <w:rFonts w:hint="default"/>
        <w:lang w:val="tr-TR" w:eastAsia="en-US" w:bidi="ar-SA"/>
      </w:rPr>
    </w:lvl>
    <w:lvl w:ilvl="5" w:tplc="02E8C7F6">
      <w:numFmt w:val="bullet"/>
      <w:lvlText w:val="•"/>
      <w:lvlJc w:val="left"/>
      <w:pPr>
        <w:ind w:left="5883" w:hanging="360"/>
      </w:pPr>
      <w:rPr>
        <w:rFonts w:hint="default"/>
        <w:lang w:val="tr-TR" w:eastAsia="en-US" w:bidi="ar-SA"/>
      </w:rPr>
    </w:lvl>
    <w:lvl w:ilvl="6" w:tplc="D4A8B2AE">
      <w:numFmt w:val="bullet"/>
      <w:lvlText w:val="•"/>
      <w:lvlJc w:val="left"/>
      <w:pPr>
        <w:ind w:left="6835" w:hanging="360"/>
      </w:pPr>
      <w:rPr>
        <w:rFonts w:hint="default"/>
        <w:lang w:val="tr-TR" w:eastAsia="en-US" w:bidi="ar-SA"/>
      </w:rPr>
    </w:lvl>
    <w:lvl w:ilvl="7" w:tplc="6E2268E8">
      <w:numFmt w:val="bullet"/>
      <w:lvlText w:val="•"/>
      <w:lvlJc w:val="left"/>
      <w:pPr>
        <w:ind w:left="7788" w:hanging="360"/>
      </w:pPr>
      <w:rPr>
        <w:rFonts w:hint="default"/>
        <w:lang w:val="tr-TR" w:eastAsia="en-US" w:bidi="ar-SA"/>
      </w:rPr>
    </w:lvl>
    <w:lvl w:ilvl="8" w:tplc="12943F8A">
      <w:numFmt w:val="bullet"/>
      <w:lvlText w:val="•"/>
      <w:lvlJc w:val="left"/>
      <w:pPr>
        <w:ind w:left="8741"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3487C"/>
    <w:rsid w:val="00155DC4"/>
    <w:rsid w:val="00891F3C"/>
    <w:rsid w:val="00A34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D6E5"/>
  <w15:docId w15:val="{D3EDDCC9-6B53-4EA4-AC9F-4BBFF280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76"/>
      <w:ind w:left="554" w:right="726"/>
      <w:jc w:val="center"/>
    </w:pPr>
    <w:rPr>
      <w:b/>
      <w:bCs/>
      <w:sz w:val="24"/>
      <w:szCs w:val="24"/>
    </w:rPr>
  </w:style>
  <w:style w:type="paragraph" w:styleId="ListeParagraf">
    <w:name w:val="List Paragraph"/>
    <w:basedOn w:val="Normal"/>
    <w:uiPriority w:val="1"/>
    <w:qFormat/>
    <w:pPr>
      <w:ind w:left="111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ATMACA</dc:creator>
  <cp:lastModifiedBy>Betül GÜLSERDİ</cp:lastModifiedBy>
  <cp:revision>3</cp:revision>
  <dcterms:created xsi:type="dcterms:W3CDTF">2022-04-29T06:32:00Z</dcterms:created>
  <dcterms:modified xsi:type="dcterms:W3CDTF">2022-04-29T08:25:00Z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2022-04-29T00:00:00Z</vt:filetime>
  </property>
</Properties>
</file>